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F3596">
      <w:pPr>
        <w:pStyle w:val="3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4456430</wp:posOffset>
            </wp:positionH>
            <wp:positionV relativeFrom="paragraph">
              <wp:posOffset>-342265</wp:posOffset>
            </wp:positionV>
            <wp:extent cx="1471930" cy="1253490"/>
            <wp:effectExtent l="0" t="0" r="0" b="0"/>
            <wp:wrapSquare wrapText="bothSides"/>
            <wp:docPr id="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1253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RD Barje</w:t>
      </w:r>
    </w:p>
    <w:p w14:paraId="3C1566D1">
      <w:pPr>
        <w:pStyle w:val="3"/>
      </w:pPr>
      <w:r>
        <w:t>Hladnikova 11</w:t>
      </w:r>
    </w:p>
    <w:p w14:paraId="7A746EEC">
      <w:pPr>
        <w:pStyle w:val="3"/>
        <w:spacing w:before="0" w:after="884"/>
      </w:pPr>
      <w:r>
        <w:t>1000 Ljubljana</w:t>
      </w:r>
    </w:p>
    <w:p w14:paraId="28C1F4C1">
      <w:pPr>
        <w:pStyle w:val="3"/>
        <w:spacing w:before="0" w:after="500" w:line="264" w:lineRule="auto"/>
        <w:ind w:left="135" w:right="0" w:firstLine="0"/>
        <w:rPr>
          <w:rFonts w:hint="default"/>
          <w:lang w:val="sl-SI"/>
        </w:rPr>
      </w:pPr>
      <w:r>
        <w:rPr>
          <w:rStyle w:val="4"/>
          <w:b/>
        </w:rPr>
        <w:t>RIBOLOVNA SEZONA ZA LOV SULCA 202</w:t>
      </w:r>
      <w:r>
        <w:rPr>
          <w:rStyle w:val="4"/>
          <w:rFonts w:hint="default"/>
          <w:b/>
          <w:lang w:val="sl-SI"/>
        </w:rPr>
        <w:t>6</w:t>
      </w:r>
      <w:r>
        <w:rPr>
          <w:rStyle w:val="4"/>
          <w:b/>
        </w:rPr>
        <w:t>/202</w:t>
      </w:r>
      <w:r>
        <w:rPr>
          <w:rStyle w:val="4"/>
          <w:rFonts w:hint="default"/>
          <w:b/>
          <w:lang w:val="sl-SI"/>
        </w:rPr>
        <w:t>7</w:t>
      </w:r>
    </w:p>
    <w:p w14:paraId="56CAFD28">
      <w:pPr>
        <w:pStyle w:val="3"/>
        <w:spacing w:before="0" w:after="250"/>
        <w:ind w:left="135" w:right="0" w:firstLine="0"/>
      </w:pPr>
      <w:r>
        <w:t>Za ribolovno sezono 202</w:t>
      </w:r>
      <w:r>
        <w:rPr>
          <w:rFonts w:hint="default"/>
          <w:lang w:val="sl-SI"/>
        </w:rPr>
        <w:t>6</w:t>
      </w:r>
      <w:r>
        <w:t>/202</w:t>
      </w:r>
      <w:r>
        <w:rPr>
          <w:rFonts w:hint="default"/>
          <w:lang w:val="sl-SI"/>
        </w:rPr>
        <w:t>7</w:t>
      </w:r>
      <w:r>
        <w:t xml:space="preserve"> je dovoljen odlov naslednjega števila sulcev:</w:t>
      </w:r>
    </w:p>
    <w:p w14:paraId="0A8B5029">
      <w:pPr>
        <w:pStyle w:val="2"/>
        <w:tabs>
          <w:tab w:val="left" w:pos="135"/>
        </w:tabs>
        <w:ind w:left="135" w:right="0" w:firstLine="0"/>
      </w:pPr>
      <w:r>
        <w:t xml:space="preserve">Revir Ljubljanica (32,33,34).................. </w:t>
      </w:r>
      <w:r>
        <w:rPr>
          <w:rStyle w:val="4"/>
          <w:u w:val="single" w:color="000000"/>
        </w:rPr>
        <w:t>9 sulcev</w:t>
      </w:r>
      <w:r>
        <w:rPr>
          <w:rStyle w:val="4"/>
          <w:b w:val="0"/>
        </w:rPr>
        <w:t xml:space="preserve"> </w:t>
      </w:r>
    </w:p>
    <w:p w14:paraId="4DD9E6D3">
      <w:pPr>
        <w:pStyle w:val="3"/>
        <w:spacing w:line="233" w:lineRule="auto"/>
        <w:ind w:left="140" w:right="0" w:firstLine="0"/>
        <w:jc w:val="both"/>
      </w:pPr>
      <w:r>
        <w:t xml:space="preserve">V revirju Ljubljanica je dovoljen odlov </w:t>
      </w:r>
      <w:r>
        <w:rPr>
          <w:rStyle w:val="4"/>
          <w:b/>
        </w:rPr>
        <w:t xml:space="preserve">6 sulcev </w:t>
      </w:r>
      <w:r>
        <w:t>za člane RD Barje in za člane RD, vključenih v CO</w:t>
      </w:r>
      <w:r>
        <w:rPr>
          <w:rStyle w:val="4"/>
          <w:u w:val="none"/>
        </w:rPr>
        <w:t xml:space="preserve"> </w:t>
      </w:r>
      <w:r>
        <w:t xml:space="preserve">Ljubljanica (RD: Vevče, Dolomiti, Vrhnika) in </w:t>
      </w:r>
      <w:r>
        <w:rPr>
          <w:rStyle w:val="4"/>
          <w:b/>
        </w:rPr>
        <w:t>3 sulcev</w:t>
      </w:r>
      <w:r>
        <w:t xml:space="preserve">  za člane drugih RD in turiste.</w:t>
      </w:r>
    </w:p>
    <w:p w14:paraId="08BCAA2D">
      <w:pPr>
        <w:pStyle w:val="2"/>
        <w:tabs>
          <w:tab w:val="left" w:pos="135"/>
        </w:tabs>
        <w:ind w:left="135" w:right="0" w:firstLine="0"/>
      </w:pPr>
      <w:r>
        <w:t>Revir Mali graben (34 A)  ...................</w:t>
      </w:r>
      <w:r>
        <w:rPr>
          <w:rStyle w:val="4"/>
          <w:u w:val="single" w:color="000000"/>
        </w:rPr>
        <w:t>5 sulcev</w:t>
      </w:r>
      <w:r>
        <w:t xml:space="preserve">    </w:t>
      </w:r>
    </w:p>
    <w:p w14:paraId="0C3ED49B">
      <w:pPr>
        <w:pStyle w:val="3"/>
        <w:spacing w:before="0" w:after="254"/>
        <w:ind w:left="135" w:right="0" w:firstLine="0"/>
      </w:pPr>
      <w:r>
        <w:t xml:space="preserve">V revirju Mali graben je dovoljen odlov </w:t>
      </w:r>
      <w:r>
        <w:rPr>
          <w:rStyle w:val="4"/>
          <w:b/>
        </w:rPr>
        <w:t>3 sulcev</w:t>
      </w:r>
      <w:r>
        <w:t xml:space="preserve"> za člane RD Barje in CO Ljubljanica in </w:t>
      </w:r>
      <w:r>
        <w:rPr>
          <w:rStyle w:val="4"/>
          <w:b/>
        </w:rPr>
        <w:t>2 sulca</w:t>
      </w:r>
      <w:r>
        <w:t xml:space="preserve"> za člane drugih RD in turiste.</w:t>
      </w:r>
    </w:p>
    <w:p w14:paraId="42F8B652">
      <w:pPr>
        <w:pStyle w:val="3"/>
        <w:spacing w:line="257" w:lineRule="auto"/>
        <w:ind w:left="140" w:right="0" w:firstLine="0"/>
      </w:pPr>
      <w:r>
        <w:t xml:space="preserve">                                                                </w:t>
      </w:r>
    </w:p>
    <w:p w14:paraId="65B09586">
      <w:pPr>
        <w:pStyle w:val="3"/>
        <w:spacing w:before="0" w:after="238" w:line="257" w:lineRule="auto"/>
        <w:ind w:left="140" w:right="0" w:firstLine="0"/>
      </w:pPr>
      <w:r>
        <w:rPr>
          <w:rStyle w:val="4"/>
          <w:b/>
          <w:u w:val="single" w:color="000000"/>
        </w:rPr>
        <w:t>Pravila ribolova:</w:t>
      </w:r>
    </w:p>
    <w:p w14:paraId="3D7CBAB0">
      <w:pPr>
        <w:pStyle w:val="3"/>
        <w:spacing w:before="0" w:after="523"/>
        <w:ind w:left="135" w:right="0" w:firstLine="0"/>
      </w:pPr>
      <w:r>
        <w:rPr>
          <w:rStyle w:val="4"/>
          <w:rFonts w:ascii="Times New Roman" w:hAnsi="Times New Roman" w:eastAsia="Times New Roman" w:cs="Times New Roman"/>
        </w:rPr>
        <w:t xml:space="preserve">1. </w:t>
      </w:r>
      <w:r>
        <w:t xml:space="preserve">Lovni pogoji </w:t>
      </w:r>
    </w:p>
    <w:p w14:paraId="2D7C09C3">
      <w:pPr>
        <w:pStyle w:val="3"/>
        <w:numPr>
          <w:ilvl w:val="0"/>
          <w:numId w:val="2"/>
        </w:numPr>
        <w:ind w:left="0" w:right="0" w:hanging="566"/>
      </w:pPr>
      <w:r>
        <w:t>Lov sulca v vodah RD Barje je dovoljen ob nakupu posebne enodnevne ribolovne dovolilnice za lov sulca.</w:t>
      </w:r>
    </w:p>
    <w:p w14:paraId="4A012AA0">
      <w:pPr>
        <w:pStyle w:val="3"/>
        <w:numPr>
          <w:ilvl w:val="0"/>
          <w:numId w:val="2"/>
        </w:numPr>
        <w:ind w:left="0" w:right="0" w:hanging="566"/>
      </w:pPr>
      <w:r>
        <w:t>Lov sulca je dovoljen z veljavno dnevno ribolovno dovolilnico, če skupaj lovita najmanj dva ribiča, oziroma ribič s spremstvom.</w:t>
      </w:r>
    </w:p>
    <w:p w14:paraId="235F3D3B">
      <w:pPr>
        <w:pStyle w:val="3"/>
        <w:numPr>
          <w:ilvl w:val="0"/>
          <w:numId w:val="2"/>
        </w:numPr>
        <w:ind w:left="0" w:right="0" w:hanging="566"/>
      </w:pPr>
      <w:r>
        <w:t>Člani ribiških družin vključenih v CO Ljubljanica (RD Vrhnika, RD Vevče, RD Dolomiti), ki lovijo v paru ne potrebujejo spremstva člana RD Barje.</w:t>
      </w:r>
    </w:p>
    <w:p w14:paraId="54F9C89C">
      <w:pPr>
        <w:pStyle w:val="3"/>
        <w:numPr>
          <w:ilvl w:val="0"/>
          <w:numId w:val="2"/>
        </w:numPr>
        <w:ind w:left="0" w:right="0" w:hanging="566"/>
      </w:pPr>
      <w:r>
        <w:t>Člani drugih ribiških družin ali turisti lahko lovijo sulca samo ob prisotnosti člana RD Barje z opravljenim izpitom za športnega ribiča. V primeru, da je član RD Barje samo spremljevalec in sam ne lovi sulca, ne potrebuje dnevne dovolilnice za lov sulca, v dovolilnico za lov sulca ribiča ki lovi, pa se vpiše kot spremljevalec. V času, ko opravlja vlogo spremljevalca ne sme loviti drugih vrst rib.</w:t>
      </w:r>
    </w:p>
    <w:p w14:paraId="642F2066">
      <w:pPr>
        <w:pStyle w:val="3"/>
        <w:numPr>
          <w:ilvl w:val="0"/>
          <w:numId w:val="2"/>
        </w:numPr>
        <w:ind w:left="0" w:right="0" w:hanging="566"/>
      </w:pPr>
      <w:r>
        <w:t>Pripravnik in mladinec z dopolnjenim 14. letom starosti lahko lovi sulca samo v spremstvu člana RD Barje z opravljenim izpitom za športnega ribiča.</w:t>
      </w:r>
    </w:p>
    <w:p w14:paraId="7D2EB0CA">
      <w:pPr>
        <w:pStyle w:val="3"/>
        <w:numPr>
          <w:ilvl w:val="0"/>
          <w:numId w:val="2"/>
        </w:numPr>
        <w:ind w:left="0" w:right="0" w:hanging="566"/>
      </w:pPr>
      <w:r>
        <w:t>Ribič z dovolilnico za lov sulca na isti dan ne more loviti ščuko s katerokoli drugo dovolilnico za  lov ščuke in obratno, če lovi ščuko na isti dan ne more loviti sulca z nakupom dovolilnice za lov sulca.</w:t>
      </w:r>
    </w:p>
    <w:p w14:paraId="04C8C003">
      <w:pPr>
        <w:pStyle w:val="3"/>
        <w:numPr>
          <w:ilvl w:val="0"/>
          <w:numId w:val="2"/>
        </w:numPr>
        <w:ind w:left="0" w:right="0" w:hanging="566"/>
      </w:pPr>
      <w:r>
        <w:t>Na kupljeno dnevno dovolilnico je dovoljeno upleniti enega sulca</w:t>
      </w:r>
    </w:p>
    <w:p w14:paraId="33502BCB">
      <w:pPr>
        <w:pStyle w:val="3"/>
        <w:numPr>
          <w:ilvl w:val="0"/>
          <w:numId w:val="2"/>
        </w:numPr>
        <w:ind w:left="0" w:right="0" w:hanging="566"/>
      </w:pPr>
      <w:r>
        <w:t>V tekoči ribolovni sezoni za lov sulca, lahko ribič upleni le enega sulca.</w:t>
      </w:r>
      <w:r>
        <w:rPr>
          <w:rStyle w:val="4"/>
          <w:sz w:val="22"/>
        </w:rPr>
        <w:t xml:space="preserve"> </w:t>
      </w:r>
      <w:r>
        <w:t>Član RD Barje ali član CO Ljubljanica ima možnost nadaljnjega lova sulca izključno le z nakupom turistične ribolovne dovolilnice za lov sulca.</w:t>
      </w:r>
    </w:p>
    <w:p w14:paraId="2C02D3DC">
      <w:pPr>
        <w:pStyle w:val="3"/>
        <w:numPr>
          <w:ilvl w:val="0"/>
          <w:numId w:val="2"/>
        </w:numPr>
        <w:ind w:left="0" w:right="0" w:hanging="566"/>
      </w:pPr>
      <w:r>
        <w:t>Uplenjenega sulca mora ribič prijaviti in pokazati prodajalcu enodnevne dovolilnice za lov sulca, ki ga izmeri in stehta, ter podatke vpiše v posebno evidenco.</w:t>
      </w:r>
    </w:p>
    <w:p w14:paraId="1495056E">
      <w:pPr>
        <w:pStyle w:val="3"/>
        <w:numPr>
          <w:ilvl w:val="0"/>
          <w:numId w:val="2"/>
        </w:numPr>
        <w:spacing w:before="0" w:after="373"/>
        <w:ind w:left="0" w:right="0" w:hanging="566"/>
      </w:pPr>
      <w:r>
        <w:t>Pri nakupu dnevne ribolovne dovolilnice je potrebno predložiti na vpogled veljavno člansko izkaznico in osebni dokument za ugotovitev identitete ribiča.</w:t>
      </w:r>
    </w:p>
    <w:p w14:paraId="4EF8901D">
      <w:pPr>
        <w:pStyle w:val="3"/>
        <w:spacing w:before="0" w:after="154" w:line="257" w:lineRule="auto"/>
        <w:ind w:left="162" w:right="0" w:firstLine="0"/>
        <w:jc w:val="center"/>
      </w:pPr>
      <w:r>
        <w:rPr>
          <w:rStyle w:val="4"/>
          <w:rFonts w:ascii="Times New Roman" w:hAnsi="Times New Roman" w:eastAsia="Times New Roman" w:cs="Times New Roman"/>
        </w:rPr>
        <w:t>1</w:t>
      </w:r>
    </w:p>
    <w:p w14:paraId="72A79E3D">
      <w:pPr>
        <w:pStyle w:val="3"/>
        <w:numPr>
          <w:ilvl w:val="0"/>
          <w:numId w:val="2"/>
        </w:numPr>
        <w:ind w:left="0" w:right="0" w:hanging="566"/>
      </w:pPr>
      <w:r>
        <w:t xml:space="preserve">Lov sulca je dovoljen na revirju Mali graben in revirju Ljubljanica od vključno 01.10. </w:t>
      </w:r>
    </w:p>
    <w:p w14:paraId="0669EDA9">
      <w:pPr>
        <w:pStyle w:val="3"/>
        <w:ind w:left="576" w:right="0" w:firstLine="0"/>
      </w:pPr>
      <w:r>
        <w:t>do vključno 14.02. naslednjega leta. Ribolovna dovolilnica je ločena za vsak revir posebej.</w:t>
      </w:r>
    </w:p>
    <w:p w14:paraId="321CAC26">
      <w:pPr>
        <w:pStyle w:val="3"/>
        <w:numPr>
          <w:ilvl w:val="0"/>
          <w:numId w:val="2"/>
        </w:numPr>
        <w:ind w:left="0" w:right="0" w:hanging="566"/>
      </w:pPr>
      <w:r>
        <w:t>Lov sulca bomo predčasno zaključili v primeru izpolnitve kvote uplenjenih sulcev v sezoni. Kvoto določi Upravni odbor RD Barje na podlagi RGN. Za uplenjene sulce se vodi posebna evidenca o številu, merah in teži uplenjenih sulcev za vsako sezono posebej.</w:t>
      </w:r>
    </w:p>
    <w:p w14:paraId="7BAA4DA3">
      <w:pPr>
        <w:pStyle w:val="3"/>
        <w:numPr>
          <w:ilvl w:val="0"/>
          <w:numId w:val="2"/>
        </w:numPr>
        <w:ind w:left="0" w:right="0" w:hanging="566"/>
      </w:pPr>
      <w:r>
        <w:t xml:space="preserve">Najmanjša dovoljena mera za uplen sulca je 70cm na Malem grabnu in 80cm na </w:t>
      </w:r>
    </w:p>
    <w:p w14:paraId="3376908A">
      <w:pPr>
        <w:pStyle w:val="3"/>
        <w:ind w:left="576" w:right="0" w:firstLine="0"/>
      </w:pPr>
      <w:r>
        <w:t>Ljubljanici.</w:t>
      </w:r>
    </w:p>
    <w:p w14:paraId="3970B878">
      <w:pPr>
        <w:pStyle w:val="3"/>
        <w:numPr>
          <w:ilvl w:val="0"/>
          <w:numId w:val="2"/>
        </w:numPr>
        <w:ind w:left="0" w:right="0" w:hanging="566"/>
      </w:pPr>
      <w:r>
        <w:t xml:space="preserve">Lov sulca je dovoljen od zore do mraka, na Ljubljanici z obale ali čolna, na Malem grabnu pa le z obale. </w:t>
      </w:r>
    </w:p>
    <w:p w14:paraId="7161450D">
      <w:pPr>
        <w:pStyle w:val="3"/>
        <w:numPr>
          <w:ilvl w:val="0"/>
          <w:numId w:val="2"/>
        </w:numPr>
        <w:ind w:left="0" w:right="0" w:hanging="566"/>
      </w:pPr>
      <w:r>
        <w:t>Sulca, ki je večji od najmanjše dovoljene mere, pa je bil pri ulovu močno poškodovan ali ga ni moč osvoboditi trnka, je potrebno obvezno upleniti.</w:t>
      </w:r>
    </w:p>
    <w:p w14:paraId="620DBF13">
      <w:pPr>
        <w:pStyle w:val="3"/>
        <w:numPr>
          <w:ilvl w:val="0"/>
          <w:numId w:val="2"/>
        </w:numPr>
        <w:ind w:left="0" w:right="0" w:hanging="566"/>
      </w:pPr>
      <w:r>
        <w:t>Dovoljen ribolovni način za lov sulca je vijačenje ali muharjenje z uporabo vseh vrst umetnih vab.</w:t>
      </w:r>
    </w:p>
    <w:p w14:paraId="521AB460">
      <w:pPr>
        <w:pStyle w:val="3"/>
        <w:numPr>
          <w:ilvl w:val="0"/>
          <w:numId w:val="2"/>
        </w:numPr>
        <w:ind w:left="0" w:right="0" w:hanging="566"/>
      </w:pPr>
      <w:r>
        <w:t>Velikost posameznih vab:</w:t>
      </w:r>
    </w:p>
    <w:p w14:paraId="6640CDBA">
      <w:pPr>
        <w:pStyle w:val="3"/>
        <w:numPr>
          <w:ilvl w:val="1"/>
          <w:numId w:val="2"/>
        </w:numPr>
        <w:ind w:left="0" w:right="0" w:hanging="148"/>
      </w:pPr>
      <w:r>
        <w:t>vse vrste blestivk št. 5 in več</w:t>
      </w:r>
    </w:p>
    <w:p w14:paraId="20D8BB10">
      <w:pPr>
        <w:pStyle w:val="3"/>
        <w:numPr>
          <w:ilvl w:val="1"/>
          <w:numId w:val="2"/>
        </w:numPr>
        <w:ind w:left="0" w:right="0" w:hanging="148"/>
      </w:pPr>
      <w:r>
        <w:t>umetne ribe iz različnih materialov dolžine najmanj 10 cm</w:t>
      </w:r>
    </w:p>
    <w:p w14:paraId="720BEEE8">
      <w:pPr>
        <w:pStyle w:val="3"/>
        <w:numPr>
          <w:ilvl w:val="1"/>
          <w:numId w:val="2"/>
        </w:numPr>
        <w:ind w:left="0" w:right="0" w:hanging="148"/>
      </w:pPr>
      <w:r>
        <w:t>druge umetne vabe velikosti najmanj 10 cm</w:t>
      </w:r>
    </w:p>
    <w:p w14:paraId="5DEA016A">
      <w:pPr>
        <w:pStyle w:val="3"/>
        <w:numPr>
          <w:ilvl w:val="0"/>
          <w:numId w:val="2"/>
        </w:numPr>
        <w:ind w:left="0" w:right="0" w:hanging="566"/>
      </w:pPr>
      <w:r>
        <w:t>Po končanem ribolovu je potrebno obvezno vrniti ribolovno dovolilnico. Kršenje tega odstavka je prekršek državnega pravilnika.</w:t>
      </w:r>
    </w:p>
    <w:p w14:paraId="6D8AA808">
      <w:pPr>
        <w:pStyle w:val="3"/>
        <w:numPr>
          <w:ilvl w:val="0"/>
          <w:numId w:val="2"/>
        </w:numPr>
        <w:ind w:left="0" w:right="0" w:hanging="566"/>
      </w:pPr>
      <w:r>
        <w:t>Organiziran je lahko tudi skupni lov sulca na katerem je omogočen ribolov vsem ribičem pod enakimi pogoji. Ravno tako je izjemoma dovoljen lov ribičem, ki so v tekoči ribolovni sezoni že uplenili sulca.</w:t>
      </w:r>
    </w:p>
    <w:p w14:paraId="646428FF">
      <w:pPr>
        <w:pStyle w:val="3"/>
        <w:spacing w:line="257" w:lineRule="auto"/>
        <w:ind w:left="140" w:right="0" w:firstLine="0"/>
      </w:pPr>
      <w:r>
        <w:t xml:space="preserve"> </w:t>
      </w:r>
    </w:p>
    <w:p w14:paraId="41CC3996">
      <w:pPr>
        <w:pStyle w:val="3"/>
        <w:numPr>
          <w:ilvl w:val="0"/>
          <w:numId w:val="3"/>
        </w:numPr>
        <w:spacing w:before="0" w:after="297"/>
        <w:ind w:left="0" w:right="0" w:hanging="284"/>
      </w:pPr>
      <w:r>
        <w:t>V kolikor je dovoljena kvota ujetih sulcev na Ljubljanici in Malem grabnu (za člane RD Barje in CO Ljubljanica) izpolnjena, lahko člani nadaljujejo z lovom sulca do izpolnjene kvote za turiste, pod pogoji, ki veljajo za člane RD Barje in CO Ljubljanica.</w:t>
      </w:r>
    </w:p>
    <w:p w14:paraId="66FF812A">
      <w:pPr>
        <w:pStyle w:val="3"/>
        <w:numPr>
          <w:ilvl w:val="0"/>
          <w:numId w:val="3"/>
        </w:numPr>
        <w:ind w:left="0" w:right="0" w:hanging="284"/>
      </w:pPr>
      <w:r>
        <w:t>Članom RD Barje je omogočen nakup ribolovnih dovolilnic v paketu petih ali desetih ribolovnih dovolilnic po posebni ceni v ribiškem domu v času uradnih ur. Ribolovna dovolilnica ni prenosljiva na drugo osebo. Ribolovni dan in ribolovni revir vpiše ribič sam v ribolovno dovolilnico. O nameri ribolova mora vsakokrat predhodno obvestiti prodajalca ribolovnih dovolilnic in vodjo čuvajske službe. Lovi se v parih oz. s spremstvom. V primeru spremstva se vpiše ime spremljevalca.  Po končani ribolovni sezoni oz. izkoriščenih ribolovnih dovolilnicah le</w:t>
      </w:r>
      <w:r>
        <w:rPr>
          <w:rFonts w:hint="default"/>
          <w:lang w:val="sl-SI"/>
        </w:rPr>
        <w:t xml:space="preserve"> </w:t>
      </w:r>
      <w:r>
        <w:t>-</w:t>
      </w:r>
      <w:r>
        <w:rPr>
          <w:rFonts w:hint="default"/>
          <w:lang w:val="sl-SI"/>
        </w:rPr>
        <w:t xml:space="preserve"> </w:t>
      </w:r>
      <w:r>
        <w:t>te vrne prodajalcu. Neizkoriščene ribolovne dovolilnice po pretečenem datumu 14.02. tekočega leta propadejo.</w:t>
      </w:r>
    </w:p>
    <w:p w14:paraId="6A1DE97C">
      <w:pPr>
        <w:pStyle w:val="3"/>
        <w:spacing w:line="257" w:lineRule="auto"/>
        <w:ind w:left="140" w:right="0" w:firstLine="0"/>
      </w:pPr>
      <w:r>
        <w:t xml:space="preserve">                                                       </w:t>
      </w:r>
    </w:p>
    <w:p w14:paraId="52D7C65F">
      <w:pPr>
        <w:pStyle w:val="3"/>
        <w:spacing w:before="0" w:after="250"/>
        <w:ind w:left="135" w:right="0" w:firstLine="0"/>
      </w:pPr>
      <w:r>
        <w:t>Cene ribolovnih dovolilnic:</w:t>
      </w:r>
    </w:p>
    <w:p w14:paraId="6A097CD7">
      <w:pPr>
        <w:pStyle w:val="3"/>
        <w:ind w:left="434" w:right="0" w:firstLine="0"/>
      </w:pPr>
      <w:r>
        <w:rPr>
          <w:rStyle w:val="4"/>
          <w:rFonts w:ascii="Times New Roman" w:hAnsi="Times New Roman" w:eastAsia="Times New Roman" w:cs="Times New Roman"/>
        </w:rPr>
        <w:t>-</w:t>
      </w:r>
      <w:r>
        <w:rPr>
          <w:rStyle w:val="4"/>
          <w:b/>
        </w:rPr>
        <w:t xml:space="preserve">15 EUR </w:t>
      </w:r>
      <w:r>
        <w:t xml:space="preserve">– </w:t>
      </w:r>
      <w:r>
        <w:rPr>
          <w:rStyle w:val="4"/>
          <w:b w:val="0"/>
          <w:bCs w:val="0"/>
        </w:rPr>
        <w:t>člani</w:t>
      </w:r>
      <w:r>
        <w:t xml:space="preserve"> RD Barje</w:t>
      </w:r>
    </w:p>
    <w:p w14:paraId="28C4417B">
      <w:pPr>
        <w:pStyle w:val="3"/>
        <w:ind w:left="434" w:right="0" w:firstLine="0"/>
      </w:pPr>
      <w:r>
        <w:t>-</w:t>
      </w:r>
      <w:r>
        <w:rPr>
          <w:b/>
          <w:bCs/>
        </w:rPr>
        <w:t>20 EUR</w:t>
      </w:r>
      <w:r>
        <w:t xml:space="preserve"> – člani Conskega odbora Ljubljanica (RD Vrhnika, RD Vevče, RD Dolomiti)</w:t>
      </w:r>
    </w:p>
    <w:p w14:paraId="22A83176">
      <w:pPr>
        <w:pStyle w:val="3"/>
        <w:ind w:left="434" w:right="0" w:firstLine="0"/>
      </w:pPr>
      <w:r>
        <w:rPr>
          <w:rStyle w:val="4"/>
          <w:rFonts w:ascii="Times New Roman" w:hAnsi="Times New Roman" w:eastAsia="Times New Roman" w:cs="Times New Roman"/>
        </w:rPr>
        <w:t>-</w:t>
      </w:r>
      <w:r>
        <w:rPr>
          <w:rStyle w:val="4"/>
          <w:b/>
        </w:rPr>
        <w:t xml:space="preserve">45 EUR </w:t>
      </w:r>
      <w:r>
        <w:t>– blok paket 5-ih ribolovnih dovolilnic za člane RD Barje</w:t>
      </w:r>
    </w:p>
    <w:p w14:paraId="24912AC8">
      <w:pPr>
        <w:pStyle w:val="3"/>
        <w:ind w:left="434" w:right="0" w:firstLine="0"/>
      </w:pPr>
      <w:r>
        <w:rPr>
          <w:rStyle w:val="4"/>
          <w:rFonts w:ascii="Times New Roman" w:hAnsi="Times New Roman" w:eastAsia="Times New Roman" w:cs="Times New Roman"/>
        </w:rPr>
        <w:t>-</w:t>
      </w:r>
      <w:r>
        <w:rPr>
          <w:rStyle w:val="4"/>
          <w:b/>
        </w:rPr>
        <w:t xml:space="preserve">70 EUR </w:t>
      </w:r>
      <w:r>
        <w:t>– blok paket 10-ih ribolovnih dovolilnic za člane RD Barje</w:t>
      </w:r>
    </w:p>
    <w:p w14:paraId="0E68383A">
      <w:pPr>
        <w:pStyle w:val="3"/>
        <w:ind w:left="434" w:right="0" w:firstLine="0"/>
      </w:pPr>
      <w:r>
        <w:rPr>
          <w:rStyle w:val="4"/>
          <w:rFonts w:ascii="Times New Roman" w:hAnsi="Times New Roman" w:eastAsia="Times New Roman" w:cs="Times New Roman"/>
        </w:rPr>
        <w:t>-</w:t>
      </w:r>
      <w:r>
        <w:rPr>
          <w:rStyle w:val="4"/>
          <w:b/>
        </w:rPr>
        <w:t xml:space="preserve">25 EUR </w:t>
      </w:r>
      <w:r>
        <w:t xml:space="preserve">– </w:t>
      </w:r>
      <w:r>
        <w:rPr>
          <w:rStyle w:val="4"/>
          <w:b/>
        </w:rPr>
        <w:t>turisti</w:t>
      </w:r>
      <w:r>
        <w:t xml:space="preserve"> (člani RZS)</w:t>
      </w:r>
    </w:p>
    <w:p w14:paraId="6C588C15">
      <w:pPr>
        <w:pStyle w:val="3"/>
        <w:spacing w:before="0" w:after="248"/>
        <w:ind w:left="434" w:right="0" w:firstLine="0"/>
      </w:pPr>
      <w:r>
        <w:rPr>
          <w:rStyle w:val="4"/>
          <w:rFonts w:ascii="Times New Roman" w:hAnsi="Times New Roman" w:eastAsia="Times New Roman" w:cs="Times New Roman"/>
        </w:rPr>
        <w:t>-</w:t>
      </w:r>
      <w:r>
        <w:rPr>
          <w:rStyle w:val="4"/>
          <w:b/>
        </w:rPr>
        <w:t xml:space="preserve">40 EUR </w:t>
      </w:r>
      <w:r>
        <w:t xml:space="preserve">– </w:t>
      </w:r>
      <w:r>
        <w:rPr>
          <w:rStyle w:val="4"/>
          <w:b/>
        </w:rPr>
        <w:t xml:space="preserve">turisti </w:t>
      </w:r>
      <w:r>
        <w:rPr>
          <w:rStyle w:val="4"/>
          <w:b w:val="0"/>
          <w:bCs w:val="0"/>
        </w:rPr>
        <w:t>(</w:t>
      </w:r>
      <w:r>
        <w:t>nečlani RZS)</w:t>
      </w:r>
    </w:p>
    <w:p w14:paraId="2BF3722B">
      <w:pPr>
        <w:pStyle w:val="3"/>
        <w:ind w:left="135" w:right="0" w:firstLine="0"/>
        <w:rPr>
          <w:rFonts w:hint="default"/>
          <w:lang w:val="sl-SI"/>
        </w:rPr>
      </w:pPr>
      <w:r>
        <w:t>Dovolilnice je moč kupiti na sedežu RD Barje in v trgovin</w:t>
      </w:r>
      <w:r>
        <w:rPr>
          <w:rFonts w:hint="default"/>
          <w:lang w:val="sl-SI"/>
        </w:rPr>
        <w:t>ah</w:t>
      </w:r>
      <w:r>
        <w:t xml:space="preserve"> Sulc </w:t>
      </w:r>
      <w:r>
        <w:rPr>
          <w:rFonts w:hint="default"/>
          <w:lang w:val="sl-SI"/>
        </w:rPr>
        <w:t>in Lukafly.</w:t>
      </w:r>
      <w:bookmarkStart w:id="0" w:name="_GoBack"/>
      <w:bookmarkEnd w:id="0"/>
    </w:p>
    <w:p w14:paraId="2D568E81">
      <w:pPr>
        <w:pStyle w:val="3"/>
        <w:spacing w:before="0" w:after="168" w:line="466" w:lineRule="auto"/>
        <w:ind w:left="135" w:right="0" w:firstLine="0"/>
      </w:pPr>
      <w:r>
        <w:t xml:space="preserve">                                                                                                            </w:t>
      </w:r>
      <w:r>
        <w:rPr>
          <w:rStyle w:val="4"/>
          <w:b/>
        </w:rPr>
        <w:t xml:space="preserve">UO RD BARJE </w:t>
      </w:r>
      <w:r>
        <w:t xml:space="preserve">Ljubljana, </w:t>
      </w:r>
      <w:r>
        <w:rPr>
          <w:rFonts w:hint="default"/>
          <w:lang w:val="sl-SI"/>
        </w:rPr>
        <w:t xml:space="preserve">oktober </w:t>
      </w:r>
      <w:r>
        <w:t>202</w:t>
      </w:r>
      <w:r>
        <w:rPr>
          <w:rFonts w:hint="default"/>
          <w:lang w:val="sl-SI"/>
        </w:rPr>
        <w:t>6</w:t>
      </w:r>
      <w:r>
        <w:t xml:space="preserve">                                                            </w:t>
      </w:r>
    </w:p>
    <w:sectPr>
      <w:pgSz w:w="11900" w:h="16840"/>
      <w:pgMar w:top="1419" w:right="1274" w:bottom="988" w:left="1138" w:header="0" w:footer="0" w:gutter="0"/>
      <w:pgNumType w:fmt="decimal"/>
      <w:cols w:space="720" w:num="1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7" w:lineRule="auto"/>
      </w:pPr>
      <w:r>
        <w:separator/>
      </w:r>
    </w:p>
  </w:footnote>
  <w:footnote w:type="continuationSeparator" w:id="1">
    <w:p>
      <w:pPr>
        <w:spacing w:before="0" w:after="0" w:line="25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(%1)"/>
      <w:lvlJc w:val="left"/>
      <w:pPr>
        <w:tabs>
          <w:tab w:val="left" w:pos="0"/>
        </w:tabs>
        <w:ind w:left="56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fill="auto"/>
        <w:vertAlign w:val="baseline"/>
      </w:rPr>
    </w:lvl>
    <w:lvl w:ilvl="1" w:tentative="0">
      <w:start w:val="1"/>
      <w:numFmt w:val="bullet"/>
      <w:lvlText w:val="-"/>
      <w:lvlJc w:val="left"/>
      <w:pPr>
        <w:tabs>
          <w:tab w:val="left" w:pos="0"/>
        </w:tabs>
        <w:ind w:left="714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fill="auto"/>
        <w:vertAlign w:val="baseline"/>
      </w:rPr>
    </w:lvl>
    <w:lvl w:ilvl="2" w:tentative="0">
      <w:start w:val="1"/>
      <w:numFmt w:val="bullet"/>
      <w:lvlText w:val="▪"/>
      <w:lvlJc w:val="left"/>
      <w:pPr>
        <w:tabs>
          <w:tab w:val="left" w:pos="0"/>
        </w:tabs>
        <w:ind w:left="1646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fill="auto"/>
        <w:vertAlign w:val="baseline"/>
      </w:rPr>
    </w:lvl>
    <w:lvl w:ilvl="3" w:tentative="0">
      <w:start w:val="1"/>
      <w:numFmt w:val="bullet"/>
      <w:lvlText w:val="•"/>
      <w:lvlJc w:val="left"/>
      <w:pPr>
        <w:tabs>
          <w:tab w:val="left" w:pos="0"/>
        </w:tabs>
        <w:ind w:left="2366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fill="auto"/>
        <w:vertAlign w:val="baseline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086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fill="auto"/>
        <w:vertAlign w:val="baseline"/>
      </w:rPr>
    </w:lvl>
    <w:lvl w:ilvl="5" w:tentative="0">
      <w:start w:val="1"/>
      <w:numFmt w:val="bullet"/>
      <w:lvlText w:val="▪"/>
      <w:lvlJc w:val="left"/>
      <w:pPr>
        <w:tabs>
          <w:tab w:val="left" w:pos="0"/>
        </w:tabs>
        <w:ind w:left="3806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fill="auto"/>
        <w:vertAlign w:val="baseline"/>
      </w:rPr>
    </w:lvl>
    <w:lvl w:ilvl="6" w:tentative="0">
      <w:start w:val="1"/>
      <w:numFmt w:val="bullet"/>
      <w:lvlText w:val="•"/>
      <w:lvlJc w:val="left"/>
      <w:pPr>
        <w:tabs>
          <w:tab w:val="left" w:pos="0"/>
        </w:tabs>
        <w:ind w:left="4526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fill="auto"/>
        <w:vertAlign w:val="baseline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246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fill="auto"/>
        <w:vertAlign w:val="baseline"/>
      </w:rPr>
    </w:lvl>
    <w:lvl w:ilvl="8" w:tentative="0">
      <w:start w:val="1"/>
      <w:numFmt w:val="bullet"/>
      <w:lvlText w:val="▪"/>
      <w:lvlJc w:val="left"/>
      <w:pPr>
        <w:tabs>
          <w:tab w:val="left" w:pos="0"/>
        </w:tabs>
        <w:ind w:left="5966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fill="auto"/>
        <w:vertAlign w:val="baseline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none"/>
      <w:pStyle w:val="2"/>
      <w:suff w:val="nothing"/>
      <w:lvlText w:val="%1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suff w:val="nothing"/>
      <w:lvlText w:val="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suff w:val="nothing"/>
      <w:lvlText w:val="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suff w:val="nothing"/>
      <w:lvlText w:val="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suff w:val="nothing"/>
      <w:lvlText w:val="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suff w:val="nothing"/>
      <w:lvlText w:val="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suff w:val="nothing"/>
      <w:lvlText w:val="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suff w:val="nothing"/>
      <w:lvlText w:val="%9"/>
      <w:lvlJc w:val="left"/>
      <w:pPr>
        <w:tabs>
          <w:tab w:val="left" w:pos="1584"/>
        </w:tabs>
        <w:ind w:left="1584" w:hanging="1584"/>
      </w:pPr>
    </w:lvl>
  </w:abstractNum>
  <w:abstractNum w:abstractNumId="2">
    <w:nsid w:val="59ADCABA"/>
    <w:multiLevelType w:val="multilevel"/>
    <w:tmpl w:val="59ADCABA"/>
    <w:lvl w:ilvl="0" w:tentative="0">
      <w:start w:val="2"/>
      <w:numFmt w:val="decimal"/>
      <w:lvlText w:val="%1."/>
      <w:lvlJc w:val="left"/>
      <w:pPr>
        <w:tabs>
          <w:tab w:val="left" w:pos="0"/>
        </w:tabs>
        <w:ind w:left="409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fill="auto"/>
        <w:vertAlign w:val="baseline"/>
      </w:rPr>
    </w:lvl>
    <w:lvl w:ilvl="1" w:tentative="0">
      <w:start w:val="1"/>
      <w:numFmt w:val="lowerLetter"/>
      <w:lvlText w:val="%2"/>
      <w:lvlJc w:val="left"/>
      <w:pPr>
        <w:tabs>
          <w:tab w:val="left" w:pos="0"/>
        </w:tabs>
        <w:ind w:left="122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fill="auto"/>
        <w:vertAlign w:val="baseline"/>
      </w:rPr>
    </w:lvl>
    <w:lvl w:ilvl="2" w:tentative="0">
      <w:start w:val="1"/>
      <w:numFmt w:val="lowerRoman"/>
      <w:lvlText w:val="%3"/>
      <w:lvlJc w:val="left"/>
      <w:pPr>
        <w:tabs>
          <w:tab w:val="left" w:pos="0"/>
        </w:tabs>
        <w:ind w:left="194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fill="auto"/>
        <w:vertAlign w:val="baseline"/>
      </w:rPr>
    </w:lvl>
    <w:lvl w:ilvl="3" w:tentative="0">
      <w:start w:val="1"/>
      <w:numFmt w:val="decimal"/>
      <w:lvlText w:val="%4"/>
      <w:lvlJc w:val="left"/>
      <w:pPr>
        <w:tabs>
          <w:tab w:val="left" w:pos="0"/>
        </w:tabs>
        <w:ind w:left="266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fill="auto"/>
        <w:vertAlign w:val="baseline"/>
      </w:rPr>
    </w:lvl>
    <w:lvl w:ilvl="4" w:tentative="0">
      <w:start w:val="1"/>
      <w:numFmt w:val="lowerLetter"/>
      <w:lvlText w:val="%5"/>
      <w:lvlJc w:val="left"/>
      <w:pPr>
        <w:tabs>
          <w:tab w:val="left" w:pos="0"/>
        </w:tabs>
        <w:ind w:left="338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fill="auto"/>
        <w:vertAlign w:val="baseline"/>
      </w:rPr>
    </w:lvl>
    <w:lvl w:ilvl="5" w:tentative="0">
      <w:start w:val="1"/>
      <w:numFmt w:val="lowerRoman"/>
      <w:lvlText w:val="%6"/>
      <w:lvlJc w:val="left"/>
      <w:pPr>
        <w:tabs>
          <w:tab w:val="left" w:pos="0"/>
        </w:tabs>
        <w:ind w:left="410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fill="auto"/>
        <w:vertAlign w:val="baseline"/>
      </w:rPr>
    </w:lvl>
    <w:lvl w:ilvl="6" w:tentative="0">
      <w:start w:val="1"/>
      <w:numFmt w:val="decimal"/>
      <w:lvlText w:val="%7"/>
      <w:lvlJc w:val="left"/>
      <w:pPr>
        <w:tabs>
          <w:tab w:val="left" w:pos="0"/>
        </w:tabs>
        <w:ind w:left="482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fill="auto"/>
        <w:vertAlign w:val="baseline"/>
      </w:rPr>
    </w:lvl>
    <w:lvl w:ilvl="7" w:tentative="0">
      <w:start w:val="1"/>
      <w:numFmt w:val="lowerLetter"/>
      <w:lvlText w:val="%8"/>
      <w:lvlJc w:val="left"/>
      <w:pPr>
        <w:tabs>
          <w:tab w:val="left" w:pos="0"/>
        </w:tabs>
        <w:ind w:left="554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fill="auto"/>
        <w:vertAlign w:val="baseline"/>
      </w:rPr>
    </w:lvl>
    <w:lvl w:ilvl="8" w:tentative="0">
      <w:start w:val="1"/>
      <w:numFmt w:val="lowerRoman"/>
      <w:lvlText w:val="%9"/>
      <w:lvlJc w:val="left"/>
      <w:pPr>
        <w:tabs>
          <w:tab w:val="left" w:pos="0"/>
        </w:tabs>
        <w:ind w:left="626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autoHyphenation/>
  <w:hyphenationZone w:val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177E57B9"/>
    <w:rsid w:val="1A6F5CF5"/>
    <w:rsid w:val="365B24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hd w:val="clear" w:fill="auto"/>
      <w:suppressAutoHyphens w:val="0"/>
      <w:kinsoku/>
      <w:overflowPunct/>
      <w:autoSpaceDE/>
      <w:bidi w:val="0"/>
      <w:snapToGrid/>
      <w:spacing w:before="0" w:after="160" w:line="257" w:lineRule="auto"/>
      <w:jc w:val="left"/>
    </w:pPr>
    <w:rPr>
      <w:rFonts w:ascii="Calibri" w:hAnsi="Calibri" w:eastAsia="Times New Roman" w:cs="Times New Roman"/>
      <w:color w:val="auto"/>
      <w:spacing w:val="0"/>
      <w:w w:val="100"/>
      <w:kern w:val="0"/>
      <w:position w:val="0"/>
      <w:sz w:val="22"/>
      <w:szCs w:val="22"/>
      <w:u w:val="none"/>
      <w:shd w:val="clear" w:fill="auto"/>
      <w:vertAlign w:val="baseline"/>
      <w:lang w:val="en-US" w:eastAsia="en-US" w:bidi="ar-SA"/>
    </w:rPr>
  </w:style>
  <w:style w:type="paragraph" w:styleId="2">
    <w:name w:val="heading 1"/>
    <w:next w:val="3"/>
    <w:qFormat/>
    <w:uiPriority w:val="0"/>
    <w:pPr>
      <w:keepNext/>
      <w:keepLines/>
      <w:pageBreakBefore w:val="0"/>
      <w:widowControl/>
      <w:numPr>
        <w:ilvl w:val="0"/>
        <w:numId w:val="1"/>
      </w:numPr>
      <w:shd w:val="clear" w:fill="auto"/>
      <w:suppressAutoHyphens/>
      <w:kinsoku/>
      <w:overflowPunct/>
      <w:autoSpaceDE/>
      <w:bidi w:val="0"/>
      <w:snapToGrid/>
      <w:spacing w:before="0" w:after="0" w:line="264" w:lineRule="auto"/>
      <w:ind w:left="150" w:right="0" w:hanging="10"/>
      <w:jc w:val="left"/>
      <w:outlineLvl w:val="0"/>
    </w:pPr>
    <w:rPr>
      <w:rFonts w:ascii="Arial" w:hAnsi="Arial" w:eastAsia="Arial" w:cs="Arial"/>
      <w:b/>
      <w:color w:val="000000"/>
      <w:spacing w:val="0"/>
      <w:w w:val="100"/>
      <w:kern w:val="0"/>
      <w:position w:val="0"/>
      <w:sz w:val="24"/>
      <w:szCs w:val="22"/>
      <w:u w:val="none"/>
      <w:shd w:val="clear" w:fill="auto"/>
      <w:vertAlign w:val="baseline"/>
      <w:lang w:val="en-US" w:eastAsia="en-US" w:bidi="ar-SA"/>
    </w:rPr>
  </w:style>
  <w:style w:type="character" w:default="1" w:styleId="4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Normal1"/>
    <w:qFormat/>
    <w:uiPriority w:val="0"/>
    <w:pPr>
      <w:keepNext w:val="0"/>
      <w:keepLines w:val="0"/>
      <w:pageBreakBefore w:val="0"/>
      <w:widowControl/>
      <w:shd w:val="clear" w:fill="auto"/>
      <w:suppressAutoHyphens/>
      <w:kinsoku/>
      <w:overflowPunct/>
      <w:autoSpaceDE/>
      <w:bidi w:val="0"/>
      <w:snapToGrid/>
      <w:spacing w:before="0" w:after="0" w:line="245" w:lineRule="auto"/>
      <w:ind w:left="258" w:right="152" w:hanging="10"/>
      <w:jc w:val="left"/>
    </w:pPr>
    <w:rPr>
      <w:rFonts w:ascii="Arial" w:hAnsi="Arial" w:eastAsia="Arial" w:cs="Arial"/>
      <w:color w:val="000000"/>
      <w:spacing w:val="0"/>
      <w:w w:val="100"/>
      <w:kern w:val="0"/>
      <w:position w:val="0"/>
      <w:sz w:val="24"/>
      <w:szCs w:val="22"/>
      <w:u w:val="none"/>
      <w:shd w:val="clear" w:fill="auto"/>
      <w:vertAlign w:val="baseline"/>
      <w:lang w:val="en-US" w:eastAsia="en-US" w:bidi="ar-SA"/>
    </w:rPr>
  </w:style>
  <w:style w:type="paragraph" w:styleId="6">
    <w:name w:val="Body Text"/>
    <w:basedOn w:val="1"/>
    <w:qFormat/>
    <w:uiPriority w:val="0"/>
    <w:pPr>
      <w:spacing w:before="0" w:after="120"/>
    </w:pPr>
  </w:style>
  <w:style w:type="character" w:customStyle="1" w:styleId="7">
    <w:name w:val="Heading 1 Char"/>
    <w:qFormat/>
    <w:uiPriority w:val="0"/>
    <w:rPr>
      <w:rFonts w:ascii="Arial" w:hAnsi="Arial" w:eastAsia="Arial" w:cs="Arial"/>
      <w:b/>
      <w:color w:val="000000"/>
      <w:sz w:val="24"/>
    </w:rPr>
  </w:style>
  <w:style w:type="character" w:customStyle="1" w:styleId="8">
    <w:name w:val="WW_CharLFO1LVL1"/>
    <w:qFormat/>
    <w:uiPriority w:val="0"/>
    <w:rPr>
      <w:rFonts w:ascii="Times New Roman" w:hAnsi="Times New Roman" w:eastAsia="Times New Roman" w:cs="Times New Roman"/>
      <w:color w:val="000000"/>
      <w:position w:val="0"/>
      <w:sz w:val="24"/>
      <w:szCs w:val="24"/>
      <w:u w:val="none"/>
      <w:shd w:val="clear" w:fill="auto"/>
      <w:vertAlign w:val="baseline"/>
    </w:rPr>
  </w:style>
  <w:style w:type="character" w:customStyle="1" w:styleId="9">
    <w:name w:val="WW_CharLFO1LVL2"/>
    <w:qFormat/>
    <w:uiPriority w:val="0"/>
    <w:rPr>
      <w:rFonts w:ascii="Arial" w:hAnsi="Arial" w:eastAsia="Arial" w:cs="Arial"/>
      <w:color w:val="000000"/>
      <w:position w:val="0"/>
      <w:sz w:val="24"/>
      <w:szCs w:val="24"/>
      <w:u w:val="none"/>
      <w:shd w:val="clear" w:fill="auto"/>
      <w:vertAlign w:val="baseline"/>
    </w:rPr>
  </w:style>
  <w:style w:type="character" w:customStyle="1" w:styleId="10">
    <w:name w:val="WW_CharLFO1LVL3"/>
    <w:qFormat/>
    <w:uiPriority w:val="0"/>
    <w:rPr>
      <w:rFonts w:ascii="Arial" w:hAnsi="Arial" w:eastAsia="Arial" w:cs="Arial"/>
      <w:color w:val="000000"/>
      <w:position w:val="0"/>
      <w:sz w:val="24"/>
      <w:szCs w:val="24"/>
      <w:u w:val="none"/>
      <w:shd w:val="clear" w:fill="auto"/>
      <w:vertAlign w:val="baseline"/>
    </w:rPr>
  </w:style>
  <w:style w:type="character" w:customStyle="1" w:styleId="11">
    <w:name w:val="WW_CharLFO1LVL4"/>
    <w:qFormat/>
    <w:uiPriority w:val="0"/>
    <w:rPr>
      <w:rFonts w:ascii="Arial" w:hAnsi="Arial" w:eastAsia="Arial" w:cs="Arial"/>
      <w:color w:val="000000"/>
      <w:position w:val="0"/>
      <w:sz w:val="24"/>
      <w:szCs w:val="24"/>
      <w:u w:val="none"/>
      <w:shd w:val="clear" w:fill="auto"/>
      <w:vertAlign w:val="baseline"/>
    </w:rPr>
  </w:style>
  <w:style w:type="character" w:customStyle="1" w:styleId="12">
    <w:name w:val="WW_CharLFO1LVL5"/>
    <w:qFormat/>
    <w:uiPriority w:val="0"/>
    <w:rPr>
      <w:rFonts w:ascii="Arial" w:hAnsi="Arial" w:eastAsia="Arial" w:cs="Arial"/>
      <w:color w:val="000000"/>
      <w:position w:val="0"/>
      <w:sz w:val="24"/>
      <w:szCs w:val="24"/>
      <w:u w:val="none"/>
      <w:shd w:val="clear" w:fill="auto"/>
      <w:vertAlign w:val="baseline"/>
    </w:rPr>
  </w:style>
  <w:style w:type="character" w:customStyle="1" w:styleId="13">
    <w:name w:val="WW_CharLFO1LVL6"/>
    <w:qFormat/>
    <w:uiPriority w:val="0"/>
    <w:rPr>
      <w:rFonts w:ascii="Arial" w:hAnsi="Arial" w:eastAsia="Arial" w:cs="Arial"/>
      <w:color w:val="000000"/>
      <w:position w:val="0"/>
      <w:sz w:val="24"/>
      <w:szCs w:val="24"/>
      <w:u w:val="none"/>
      <w:shd w:val="clear" w:fill="auto"/>
      <w:vertAlign w:val="baseline"/>
    </w:rPr>
  </w:style>
  <w:style w:type="character" w:customStyle="1" w:styleId="14">
    <w:name w:val="WW_CharLFO1LVL7"/>
    <w:qFormat/>
    <w:uiPriority w:val="0"/>
    <w:rPr>
      <w:rFonts w:ascii="Arial" w:hAnsi="Arial" w:eastAsia="Arial" w:cs="Arial"/>
      <w:color w:val="000000"/>
      <w:position w:val="0"/>
      <w:sz w:val="24"/>
      <w:szCs w:val="24"/>
      <w:u w:val="none"/>
      <w:shd w:val="clear" w:fill="auto"/>
      <w:vertAlign w:val="baseline"/>
    </w:rPr>
  </w:style>
  <w:style w:type="character" w:customStyle="1" w:styleId="15">
    <w:name w:val="WW_CharLFO1LVL8"/>
    <w:qFormat/>
    <w:uiPriority w:val="0"/>
    <w:rPr>
      <w:rFonts w:ascii="Arial" w:hAnsi="Arial" w:eastAsia="Arial" w:cs="Arial"/>
      <w:color w:val="000000"/>
      <w:position w:val="0"/>
      <w:sz w:val="24"/>
      <w:szCs w:val="24"/>
      <w:u w:val="none"/>
      <w:shd w:val="clear" w:fill="auto"/>
      <w:vertAlign w:val="baseline"/>
    </w:rPr>
  </w:style>
  <w:style w:type="character" w:customStyle="1" w:styleId="16">
    <w:name w:val="WW_CharLFO1LVL9"/>
    <w:qFormat/>
    <w:uiPriority w:val="0"/>
    <w:rPr>
      <w:rFonts w:ascii="Arial" w:hAnsi="Arial" w:eastAsia="Arial" w:cs="Arial"/>
      <w:color w:val="000000"/>
      <w:position w:val="0"/>
      <w:sz w:val="24"/>
      <w:szCs w:val="24"/>
      <w:u w:val="none"/>
      <w:shd w:val="clear" w:fill="auto"/>
      <w:vertAlign w:val="baseline"/>
    </w:rPr>
  </w:style>
  <w:style w:type="character" w:customStyle="1" w:styleId="17">
    <w:name w:val="WW_CharLFO2LVL1"/>
    <w:qFormat/>
    <w:uiPriority w:val="0"/>
    <w:rPr>
      <w:rFonts w:ascii="Times New Roman" w:hAnsi="Times New Roman" w:eastAsia="Times New Roman" w:cs="Times New Roman"/>
      <w:color w:val="000000"/>
      <w:position w:val="0"/>
      <w:sz w:val="24"/>
      <w:szCs w:val="24"/>
      <w:u w:val="none"/>
      <w:shd w:val="clear" w:fill="auto"/>
      <w:vertAlign w:val="baseline"/>
    </w:rPr>
  </w:style>
  <w:style w:type="character" w:customStyle="1" w:styleId="18">
    <w:name w:val="WW_CharLFO2LVL2"/>
    <w:qFormat/>
    <w:uiPriority w:val="0"/>
    <w:rPr>
      <w:rFonts w:ascii="Times New Roman" w:hAnsi="Times New Roman" w:eastAsia="Times New Roman" w:cs="Times New Roman"/>
      <w:color w:val="000000"/>
      <w:position w:val="0"/>
      <w:sz w:val="24"/>
      <w:szCs w:val="24"/>
      <w:u w:val="none"/>
      <w:shd w:val="clear" w:fill="auto"/>
      <w:vertAlign w:val="baseline"/>
    </w:rPr>
  </w:style>
  <w:style w:type="character" w:customStyle="1" w:styleId="19">
    <w:name w:val="WW_CharLFO2LVL3"/>
    <w:qFormat/>
    <w:uiPriority w:val="0"/>
    <w:rPr>
      <w:rFonts w:ascii="Times New Roman" w:hAnsi="Times New Roman" w:eastAsia="Times New Roman" w:cs="Times New Roman"/>
      <w:color w:val="000000"/>
      <w:position w:val="0"/>
      <w:sz w:val="24"/>
      <w:szCs w:val="24"/>
      <w:u w:val="none"/>
      <w:shd w:val="clear" w:fill="auto"/>
      <w:vertAlign w:val="baseline"/>
    </w:rPr>
  </w:style>
  <w:style w:type="character" w:customStyle="1" w:styleId="20">
    <w:name w:val="WW_CharLFO2LVL4"/>
    <w:qFormat/>
    <w:uiPriority w:val="0"/>
    <w:rPr>
      <w:rFonts w:ascii="Times New Roman" w:hAnsi="Times New Roman" w:eastAsia="Times New Roman" w:cs="Times New Roman"/>
      <w:color w:val="000000"/>
      <w:position w:val="0"/>
      <w:sz w:val="24"/>
      <w:szCs w:val="24"/>
      <w:u w:val="none"/>
      <w:shd w:val="clear" w:fill="auto"/>
      <w:vertAlign w:val="baseline"/>
    </w:rPr>
  </w:style>
  <w:style w:type="character" w:customStyle="1" w:styleId="21">
    <w:name w:val="WW_CharLFO2LVL5"/>
    <w:qFormat/>
    <w:uiPriority w:val="0"/>
    <w:rPr>
      <w:rFonts w:ascii="Times New Roman" w:hAnsi="Times New Roman" w:eastAsia="Times New Roman" w:cs="Times New Roman"/>
      <w:color w:val="000000"/>
      <w:position w:val="0"/>
      <w:sz w:val="24"/>
      <w:szCs w:val="24"/>
      <w:u w:val="none"/>
      <w:shd w:val="clear" w:fill="auto"/>
      <w:vertAlign w:val="baseline"/>
    </w:rPr>
  </w:style>
  <w:style w:type="character" w:customStyle="1" w:styleId="22">
    <w:name w:val="WW_CharLFO2LVL6"/>
    <w:qFormat/>
    <w:uiPriority w:val="0"/>
    <w:rPr>
      <w:rFonts w:ascii="Times New Roman" w:hAnsi="Times New Roman" w:eastAsia="Times New Roman" w:cs="Times New Roman"/>
      <w:color w:val="000000"/>
      <w:position w:val="0"/>
      <w:sz w:val="24"/>
      <w:szCs w:val="24"/>
      <w:u w:val="none"/>
      <w:shd w:val="clear" w:fill="auto"/>
      <w:vertAlign w:val="baseline"/>
    </w:rPr>
  </w:style>
  <w:style w:type="character" w:customStyle="1" w:styleId="23">
    <w:name w:val="WW_CharLFO2LVL7"/>
    <w:qFormat/>
    <w:uiPriority w:val="0"/>
    <w:rPr>
      <w:rFonts w:ascii="Times New Roman" w:hAnsi="Times New Roman" w:eastAsia="Times New Roman" w:cs="Times New Roman"/>
      <w:color w:val="000000"/>
      <w:position w:val="0"/>
      <w:sz w:val="24"/>
      <w:szCs w:val="24"/>
      <w:u w:val="none"/>
      <w:shd w:val="clear" w:fill="auto"/>
      <w:vertAlign w:val="baseline"/>
    </w:rPr>
  </w:style>
  <w:style w:type="character" w:customStyle="1" w:styleId="24">
    <w:name w:val="WW_CharLFO2LVL8"/>
    <w:qFormat/>
    <w:uiPriority w:val="0"/>
    <w:rPr>
      <w:rFonts w:ascii="Times New Roman" w:hAnsi="Times New Roman" w:eastAsia="Times New Roman" w:cs="Times New Roman"/>
      <w:color w:val="000000"/>
      <w:position w:val="0"/>
      <w:sz w:val="24"/>
      <w:szCs w:val="24"/>
      <w:u w:val="none"/>
      <w:shd w:val="clear" w:fill="auto"/>
      <w:vertAlign w:val="baseline"/>
    </w:rPr>
  </w:style>
  <w:style w:type="character" w:customStyle="1" w:styleId="25">
    <w:name w:val="WW_CharLFO2LVL9"/>
    <w:qFormat/>
    <w:uiPriority w:val="0"/>
    <w:rPr>
      <w:rFonts w:ascii="Times New Roman" w:hAnsi="Times New Roman" w:eastAsia="Times New Roman" w:cs="Times New Roman"/>
      <w:color w:val="000000"/>
      <w:position w:val="0"/>
      <w:sz w:val="24"/>
      <w:szCs w:val="24"/>
      <w:u w:val="none"/>
      <w:shd w:val="clear" w:fill="auto"/>
      <w:vertAlign w:val="baseline"/>
    </w:rPr>
  </w:style>
  <w:style w:type="paragraph" w:customStyle="1" w:styleId="26">
    <w:name w:val="Heading"/>
    <w:basedOn w:val="1"/>
    <w:next w:val="6"/>
    <w:qFormat/>
    <w:uiPriority w:val="0"/>
    <w:pPr>
      <w:keepNext/>
      <w:spacing w:before="240" w:after="120"/>
    </w:pPr>
    <w:rPr>
      <w:rFonts w:ascii="Arial" w:hAnsi="Arial" w:eastAsia="MS Gothic" w:cs="Tahoma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804</Words>
  <Characters>4249</Characters>
  <Paragraphs>50</Paragraphs>
  <TotalTime>5</TotalTime>
  <ScaleCrop>false</ScaleCrop>
  <LinksUpToDate>false</LinksUpToDate>
  <CharactersWithSpaces>5307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2023-11-09T18:28:00Z</dcterms:created>
  <dc:creator>Dušan Bajde</dc:creator>
  <cp:lastModifiedBy>rdbarje</cp:lastModifiedBy>
  <cp:lastPrinted>2026-10-08T17:52:23Z</cp:lastPrinted>
  <dcterms:modified xsi:type="dcterms:W3CDTF">2026-10-08T17:53:33Z</dcterms:modified>
  <dc:title>RD Barje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eyJoZGlkIjoiZjc5ZTQwMWE1MDc3MTZiYTYwMDAzNzcyMTU2NTEwNDkifQ==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B55CB2668B08410DBAC0CC4904DA1063_12</vt:lpwstr>
  </property>
</Properties>
</file>